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72C1" w14:textId="77777777" w:rsidR="00396F46" w:rsidRDefault="00CA154D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 de angajament</w:t>
      </w:r>
    </w:p>
    <w:p w14:paraId="5A752ED4" w14:textId="77777777" w:rsidR="00396F46" w:rsidRDefault="00CA154D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 w14:paraId="5C925740" w14:textId="77777777" w:rsidR="00396F46" w:rsidRDefault="00396F46">
      <w:pPr>
        <w:jc w:val="both"/>
        <w:rPr>
          <w:rFonts w:asciiTheme="minorHAnsi" w:hAnsiTheme="minorHAnsi" w:cstheme="minorHAnsi"/>
          <w:sz w:val="24"/>
        </w:rPr>
      </w:pPr>
    </w:p>
    <w:p w14:paraId="752A2317" w14:textId="77777777" w:rsidR="00396F46" w:rsidRDefault="00CA154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 w:rsidR="00F126C2"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i/>
          <w:iCs/>
          <w:sz w:val="24"/>
          <w:lang w:eastAsia="sk-SK"/>
        </w:rPr>
        <w:t>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14:paraId="6C911852" w14:textId="77777777" w:rsidR="00396F46" w:rsidRDefault="00CA154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14:paraId="155F0272" w14:textId="77777777" w:rsidR="00396F46" w:rsidRDefault="00396F46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78ED7E3E" w14:textId="77777777" w:rsidR="00396F46" w:rsidRDefault="00CA154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</w:p>
    <w:p w14:paraId="090100AC" w14:textId="0580497E" w:rsidR="00396F46" w:rsidRPr="00D1015E" w:rsidRDefault="00CA154D" w:rsidP="00D1015E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finanțeze toate costurile neeligibile aferente proiectului</w:t>
      </w:r>
      <w:r>
        <w:rPr>
          <w:rFonts w:asciiTheme="minorHAnsi" w:hAnsiTheme="minorHAnsi" w:cstheme="minorHAnsi"/>
          <w:iCs/>
          <w:sz w:val="24"/>
        </w:rPr>
        <w:t xml:space="preserve"> (conform Acordului de parteneriat, dacă este cazul);</w:t>
      </w:r>
    </w:p>
    <w:p w14:paraId="06837D7C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>Să mențină investiția pe o perioadă de 5 ani de la data efectuării ultimei plăți;</w:t>
      </w:r>
    </w:p>
    <w:p w14:paraId="7D71BDF5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0" w:name="_Hlk92960571"/>
      <w:r>
        <w:rPr>
          <w:rFonts w:asciiTheme="minorHAnsi" w:hAnsiTheme="minorHAnsi" w:cstheme="minorHAnsi"/>
          <w:sz w:val="24"/>
        </w:rPr>
        <w:t xml:space="preserve">Să asigure resursele financiare necesare implementării optime ale proiectului, în condițiile rambursării ulterioare a cheltuielilor eligibile (fără TVA) din PNRR și a TVA aferent cheltuielilor eligibile din bugetul de stat, </w:t>
      </w:r>
      <w:r>
        <w:rPr>
          <w:rFonts w:asciiTheme="minorHAnsi" w:hAnsiTheme="minorHAnsi" w:cstheme="minorHAnsi"/>
          <w:sz w:val="24"/>
          <w:lang w:eastAsia="ro-RO"/>
        </w:rPr>
        <w:t>din bugetul coordonatorului de reforme și/sau investiții pentru Componenta 3 – Managementul deșeurilor - MMAP, în conformitate cu legislația în vigoare.</w:t>
      </w:r>
    </w:p>
    <w:bookmarkEnd w:id="0"/>
    <w:p w14:paraId="0F915DE3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În cazul în care va primi finanțare din PNRR, trebuie ca în perioada de durabilitate să: </w:t>
      </w:r>
    </w:p>
    <w:p w14:paraId="56CB86EF" w14:textId="77777777" w:rsidR="00396F46" w:rsidRDefault="00CA154D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mențină investiția realizată (asigurând mentenanță și serviciile asociate necesare); </w:t>
      </w:r>
    </w:p>
    <w:p w14:paraId="590464E0" w14:textId="77777777" w:rsidR="00396F46" w:rsidRDefault="00CA154D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nu realizeze o modificare asupra calității de proprietar/administrator al infrastructurii, decât în condițiile prevăzute în contractul de finanțare; </w:t>
      </w:r>
    </w:p>
    <w:p w14:paraId="189ECE5A" w14:textId="77777777" w:rsidR="00396F46" w:rsidRDefault="00CA154D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nu realizeze o modificare substanțială care afectează natura, obiectivele sau condițiile de realizare și care ar determina subminarea obiectivelor inițiale ale investiției.</w:t>
      </w:r>
    </w:p>
    <w:p w14:paraId="1F5F1888" w14:textId="77777777" w:rsidR="00396F46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 w14:paraId="1E3CD7F9" w14:textId="77777777" w:rsidR="00396F46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Să respecte obligațiile prevăzute în PNRR pentru implementarea principiului „</w:t>
      </w:r>
      <w:r>
        <w:rPr>
          <w:rFonts w:asciiTheme="minorHAnsi" w:hAnsiTheme="minorHAnsi" w:cstheme="minorHAnsi"/>
          <w:sz w:val="24"/>
          <w:szCs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1F3638A3" w14:textId="1131B5D1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facă dovada că </w:t>
      </w:r>
      <w:r w:rsidR="00D1015E">
        <w:rPr>
          <w:rFonts w:asciiTheme="minorHAnsi" w:hAnsiTheme="minorHAnsi" w:cstheme="minorHAnsi"/>
          <w:sz w:val="24"/>
        </w:rPr>
        <w:t>fracția lichidă este colectată separat</w:t>
      </w:r>
      <w:r>
        <w:rPr>
          <w:rFonts w:asciiTheme="minorHAnsi" w:hAnsiTheme="minorHAnsi" w:cstheme="minorHAnsi"/>
          <w:sz w:val="24"/>
        </w:rPr>
        <w:t xml:space="preserve">. </w:t>
      </w:r>
    </w:p>
    <w:p w14:paraId="2FC487E0" w14:textId="2C985C1D" w:rsidR="00B265B5" w:rsidRDefault="00B265B5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>S</w:t>
      </w:r>
      <w:r w:rsidRPr="00B265B5">
        <w:rPr>
          <w:rFonts w:asciiTheme="minorHAnsi" w:hAnsiTheme="minorHAnsi" w:cstheme="minorHAnsi"/>
          <w:sz w:val="24"/>
        </w:rPr>
        <w:t xml:space="preserve">ă </w:t>
      </w:r>
      <w:r w:rsidR="00D1015E">
        <w:rPr>
          <w:rFonts w:asciiTheme="minorHAnsi" w:hAnsiTheme="minorHAnsi" w:cstheme="minorHAnsi"/>
          <w:sz w:val="24"/>
        </w:rPr>
        <w:t>facă dovada că platforma este utilizată în mod conform, precum și că platformele satelit vor fi golite/transferate către platforma comunală, conform instrucțiunilor specifice de utilizare</w:t>
      </w:r>
      <w:r>
        <w:rPr>
          <w:rFonts w:asciiTheme="minorHAnsi" w:hAnsiTheme="minorHAnsi" w:cstheme="minorHAnsi"/>
          <w:sz w:val="24"/>
        </w:rPr>
        <w:t>.</w:t>
      </w:r>
    </w:p>
    <w:p w14:paraId="7E277C22" w14:textId="403E440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BD22A06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58A303D1" w14:textId="77777777" w:rsidR="00396F46" w:rsidRDefault="00CA154D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1" w:name="_Hlk93558715"/>
      <w:r>
        <w:rPr>
          <w:rFonts w:asciiTheme="minorHAnsi" w:hAnsiTheme="minorHAnsi" w:cstheme="minorHAnsi"/>
          <w:sz w:val="24"/>
        </w:rPr>
        <w:t>Documente justificative care să demonstreze implementarea principiului de „a nu prejudicia în mod semnificativ” (DNSH – „</w:t>
      </w:r>
      <w:r>
        <w:rPr>
          <w:rFonts w:asciiTheme="minorHAnsi" w:hAnsiTheme="minorHAnsi" w:cstheme="minorHAnsi"/>
          <w:sz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</w:rPr>
        <w:t>”) în documentele de atribuire a contractelor de achiziție pentru elaborare SF/DALI, proiect tehnic, execuție lucrări,</w:t>
      </w:r>
    </w:p>
    <w:bookmarkEnd w:id="1"/>
    <w:p w14:paraId="00D64863" w14:textId="77777777" w:rsidR="00396F46" w:rsidRDefault="00CA154D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lang w:eastAsia="ro-RO"/>
        </w:rPr>
      </w:pPr>
      <w:r>
        <w:rPr>
          <w:rFonts w:asciiTheme="minorHAnsi" w:hAnsiTheme="minorHAnsi" w:cstheme="minorHAnsi"/>
          <w:sz w:val="24"/>
        </w:rPr>
        <w:t>Procesul-verbal de recepție la terminarea lucrărilor.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96F46" w14:paraId="3E85E7DD" w14:textId="77777777">
        <w:trPr>
          <w:trHeight w:val="837"/>
        </w:trPr>
        <w:tc>
          <w:tcPr>
            <w:tcW w:w="9108" w:type="dxa"/>
          </w:tcPr>
          <w:p w14:paraId="37A3C12D" w14:textId="77777777" w:rsidR="00396F46" w:rsidRDefault="00CA154D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14:paraId="2036B291" w14:textId="77777777" w:rsidR="00396F46" w:rsidRDefault="00CA154D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6D6D3419" w14:textId="77777777" w:rsidR="00396F46" w:rsidRDefault="00CA154D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14:paraId="1174919B" w14:textId="77777777" w:rsidR="00396F46" w:rsidRDefault="00CA154D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14:paraId="400297CA" w14:textId="77777777" w:rsidR="00396F46" w:rsidRDefault="00CA154D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zz/ll/aaaa</w:t>
            </w:r>
          </w:p>
        </w:tc>
      </w:tr>
    </w:tbl>
    <w:p w14:paraId="321CEE11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1AE5C16B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7B39E508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771468D3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65066FD8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42FDA1C9" w14:textId="77777777" w:rsidR="00396F46" w:rsidRDefault="00396F46">
      <w:pPr>
        <w:rPr>
          <w:rFonts w:asciiTheme="minorHAnsi" w:hAnsiTheme="minorHAnsi" w:cstheme="minorHAnsi"/>
          <w:sz w:val="24"/>
        </w:rPr>
      </w:pPr>
    </w:p>
    <w:sectPr w:rsidR="00396F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C80C9" w14:textId="77777777" w:rsidR="000B7DC5" w:rsidRDefault="000B7DC5">
      <w:pPr>
        <w:spacing w:before="0" w:after="0"/>
      </w:pPr>
      <w:r>
        <w:separator/>
      </w:r>
    </w:p>
  </w:endnote>
  <w:endnote w:type="continuationSeparator" w:id="0">
    <w:p w14:paraId="5973371E" w14:textId="77777777" w:rsidR="000B7DC5" w:rsidRDefault="000B7D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62DF3" w14:textId="77777777" w:rsidR="00396F46" w:rsidRDefault="00CA154D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22DB384" w14:textId="77777777" w:rsidR="00396F46" w:rsidRDefault="00396F4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96F46" w14:paraId="75AF49AE" w14:textId="77777777">
      <w:tc>
        <w:tcPr>
          <w:tcW w:w="9108" w:type="dxa"/>
        </w:tcPr>
        <w:p w14:paraId="4443BCD0" w14:textId="77777777" w:rsidR="00396F46" w:rsidRDefault="00396F46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60AA9B69" w14:textId="77777777" w:rsidR="00396F46" w:rsidRDefault="00396F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2E42F" w14:textId="77777777" w:rsidR="00105E07" w:rsidRDefault="00105E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52482" w14:textId="77777777" w:rsidR="000B7DC5" w:rsidRDefault="000B7DC5">
      <w:pPr>
        <w:spacing w:before="0" w:after="0"/>
      </w:pPr>
      <w:r>
        <w:separator/>
      </w:r>
    </w:p>
  </w:footnote>
  <w:footnote w:type="continuationSeparator" w:id="0">
    <w:p w14:paraId="6E338D31" w14:textId="77777777" w:rsidR="000B7DC5" w:rsidRDefault="000B7D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2E20B" w14:textId="1A87B65C" w:rsidR="00105E07" w:rsidRDefault="00105E07">
    <w:pPr>
      <w:pStyle w:val="Header"/>
    </w:pPr>
    <w:r>
      <w:rPr>
        <w:noProof/>
      </w:rPr>
      <w:pict w14:anchorId="07E5EB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351282" o:spid="_x0000_s1026" type="#_x0000_t136" style="position:absolute;margin-left:0;margin-top:0;width:475.15pt;height:135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E0E1" w14:textId="6226CB9D" w:rsidR="00396F46" w:rsidRDefault="00105E07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noProof/>
      </w:rPr>
      <w:pict w14:anchorId="2AE304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351283" o:spid="_x0000_s1027" type="#_x0000_t136" style="position:absolute;left:0;text-align:left;margin-left:0;margin-top:0;width:475.15pt;height:135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5E599" w14:textId="2672399D" w:rsidR="00396F46" w:rsidRDefault="00105E07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noProof/>
      </w:rPr>
      <w:pict w14:anchorId="77D44B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351281" o:spid="_x0000_s1025" type="#_x0000_t136" style="position:absolute;margin-left:0;margin-top:0;width:475.15pt;height:135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  <w:r w:rsidR="00CA154D">
      <w:rPr>
        <w:rFonts w:asciiTheme="minorHAnsi" w:hAnsiTheme="minorHAnsi" w:cstheme="minorHAnsi"/>
        <w:b/>
        <w:color w:val="333333"/>
        <w:sz w:val="16"/>
        <w:szCs w:val="16"/>
      </w:rPr>
      <w:t>Planul</w:t>
    </w:r>
    <w:r w:rsidR="00855A4C">
      <w:rPr>
        <w:rFonts w:asciiTheme="minorHAnsi" w:hAnsiTheme="minorHAnsi" w:cstheme="minorHAnsi"/>
        <w:b/>
        <w:color w:val="333333"/>
        <w:sz w:val="16"/>
        <w:szCs w:val="16"/>
      </w:rPr>
      <w:t xml:space="preserve"> </w:t>
    </w:r>
    <w:r w:rsidR="00CA154D">
      <w:rPr>
        <w:rFonts w:asciiTheme="minorHAnsi" w:hAnsiTheme="minorHAnsi" w:cstheme="minorHAnsi"/>
        <w:b/>
        <w:color w:val="333333"/>
        <w:sz w:val="16"/>
        <w:szCs w:val="16"/>
      </w:rPr>
      <w:t xml:space="preserve">Național de Redresare și Reziliență </w:t>
    </w:r>
  </w:p>
  <w:p w14:paraId="0A25F7AD" w14:textId="772E3A6E" w:rsidR="00396F46" w:rsidRDefault="00CA154D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>Componenta C3 - Investiția I</w:t>
    </w:r>
    <w:r w:rsidR="00D1015E">
      <w:rPr>
        <w:rFonts w:asciiTheme="minorHAnsi" w:hAnsiTheme="minorHAnsi" w:cstheme="minorHAnsi"/>
        <w:b/>
        <w:color w:val="333333"/>
        <w:sz w:val="16"/>
        <w:szCs w:val="16"/>
      </w:rPr>
      <w:t>2</w:t>
    </w:r>
    <w:r w:rsidR="00D1015E" w:rsidRPr="00D1015E">
      <w:t xml:space="preserve"> </w:t>
    </w:r>
    <w:r w:rsidR="00D1015E" w:rsidRPr="00D1015E">
      <w:rPr>
        <w:rFonts w:asciiTheme="minorHAnsi" w:hAnsiTheme="minorHAnsi" w:cstheme="minorHAnsi"/>
        <w:b/>
        <w:color w:val="333333"/>
        <w:sz w:val="16"/>
        <w:szCs w:val="16"/>
      </w:rPr>
      <w:t>Dezvoltarea infrastructurii pentru managementul gunoiului de grajd și al altor deșeuri agricole compostabile</w:t>
    </w:r>
    <w:r>
      <w:rPr>
        <w:rFonts w:asciiTheme="minorHAnsi" w:hAnsiTheme="minorHAnsi" w:cstheme="minorHAnsi"/>
        <w:b/>
        <w:color w:val="333333"/>
        <w:sz w:val="16"/>
        <w:szCs w:val="16"/>
      </w:rPr>
      <w:t xml:space="preserve"> Subinvestiția I</w:t>
    </w:r>
    <w:r w:rsidR="00D1015E">
      <w:rPr>
        <w:rFonts w:asciiTheme="minorHAnsi" w:hAnsiTheme="minorHAnsi" w:cstheme="minorHAnsi"/>
        <w:b/>
        <w:color w:val="333333"/>
        <w:sz w:val="16"/>
        <w:szCs w:val="16"/>
      </w:rPr>
      <w:t>2</w:t>
    </w:r>
    <w:r>
      <w:rPr>
        <w:rFonts w:asciiTheme="minorHAnsi" w:hAnsiTheme="minorHAnsi" w:cstheme="minorHAnsi"/>
        <w:b/>
        <w:color w:val="333333"/>
        <w:sz w:val="16"/>
        <w:szCs w:val="16"/>
      </w:rPr>
      <w:t>.</w:t>
    </w:r>
    <w:r w:rsidR="00D1015E">
      <w:rPr>
        <w:rFonts w:asciiTheme="minorHAnsi" w:hAnsiTheme="minorHAnsi" w:cstheme="minorHAnsi"/>
        <w:b/>
        <w:color w:val="333333"/>
        <w:sz w:val="16"/>
        <w:szCs w:val="16"/>
      </w:rPr>
      <w:t>A-B</w:t>
    </w:r>
    <w:r>
      <w:rPr>
        <w:rFonts w:asciiTheme="minorHAnsi" w:hAnsiTheme="minorHAnsi" w:cstheme="minorHAnsi"/>
        <w:b/>
        <w:color w:val="333333"/>
        <w:sz w:val="16"/>
        <w:szCs w:val="16"/>
      </w:rPr>
      <w:t xml:space="preserve">. </w:t>
    </w:r>
    <w:r w:rsidR="00D1015E">
      <w:rPr>
        <w:rFonts w:asciiTheme="minorHAnsi" w:hAnsiTheme="minorHAnsi" w:cstheme="minorHAnsi"/>
        <w:b/>
        <w:color w:val="333333"/>
        <w:sz w:val="16"/>
        <w:szCs w:val="16"/>
      </w:rPr>
      <w:t>S</w:t>
    </w:r>
    <w:r w:rsidR="00D1015E" w:rsidRPr="00D1015E">
      <w:rPr>
        <w:rFonts w:asciiTheme="minorHAnsi" w:hAnsiTheme="minorHAnsi" w:cstheme="minorHAnsi"/>
        <w:b/>
        <w:color w:val="333333"/>
        <w:sz w:val="16"/>
        <w:szCs w:val="16"/>
      </w:rPr>
      <w:t>isteme integrate de colectare și valorificare a gunoiului de grajd</w:t>
    </w:r>
  </w:p>
  <w:p w14:paraId="6D9B5A32" w14:textId="77777777" w:rsidR="00396F46" w:rsidRDefault="00396F46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7BE032C3" w14:textId="77777777" w:rsidR="00396F46" w:rsidRDefault="00CA154D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14:paraId="630853C1" w14:textId="77777777" w:rsidR="00396F46" w:rsidRDefault="00CA154D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A</w:t>
    </w:r>
  </w:p>
  <w:p w14:paraId="51820920" w14:textId="77777777" w:rsidR="00396F46" w:rsidRDefault="00396F46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0828904">
    <w:abstractNumId w:val="0"/>
  </w:num>
  <w:num w:numId="2" w16cid:durableId="191739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F46"/>
    <w:rsid w:val="000B7DC5"/>
    <w:rsid w:val="00105E07"/>
    <w:rsid w:val="002E2C20"/>
    <w:rsid w:val="00396F46"/>
    <w:rsid w:val="003D0721"/>
    <w:rsid w:val="00855A4C"/>
    <w:rsid w:val="00B228AA"/>
    <w:rsid w:val="00B265B5"/>
    <w:rsid w:val="00CA154D"/>
    <w:rsid w:val="00D1015E"/>
    <w:rsid w:val="00DD1E81"/>
    <w:rsid w:val="00F1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940A5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469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5</cp:revision>
  <dcterms:created xsi:type="dcterms:W3CDTF">2022-09-01T09:19:00Z</dcterms:created>
  <dcterms:modified xsi:type="dcterms:W3CDTF">2023-05-05T07:43:00Z</dcterms:modified>
</cp:coreProperties>
</file>